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ascii="Times New Roman" w:hAnsi="Times New Roman" w:eastAsia="宋体" w:cs="Times New Roman"/>
          <w:bCs/>
          <w:sz w:val="32"/>
          <w:szCs w:val="32"/>
        </w:rPr>
      </w:pPr>
      <w:r>
        <w:rPr>
          <w:rFonts w:hint="eastAsia" w:ascii="Times New Roman" w:hAnsi="Times New Roman" w:eastAsia="宋体" w:cs="Times New Roman"/>
          <w:b/>
          <w:sz w:val="32"/>
          <w:szCs w:val="32"/>
        </w:rPr>
        <w:t>湖北省高等教育自学考试课程考试大纲</w:t>
      </w:r>
    </w:p>
    <w:p>
      <w:pPr>
        <w:ind w:firstLine="420"/>
        <w:jc w:val="left"/>
        <w:rPr>
          <w:rFonts w:ascii="Times New Roman" w:hAnsi="Times New Roman" w:eastAsia="宋体" w:cs="Times New Roman"/>
          <w:b/>
          <w:bCs/>
          <w:szCs w:val="24"/>
        </w:rPr>
      </w:pPr>
      <w:bookmarkStart w:id="0" w:name="_GoBack"/>
      <w:bookmarkEnd w:id="0"/>
      <w:r>
        <w:rPr>
          <w:rFonts w:hint="eastAsia" w:ascii="Times New Roman" w:hAnsi="Times New Roman" w:eastAsia="宋体" w:cs="Times New Roman"/>
          <w:b/>
          <w:bCs/>
          <w:sz w:val="32"/>
          <w:szCs w:val="32"/>
        </w:rPr>
        <w:t xml:space="preserve">课程名称：风险投资  </w:t>
      </w:r>
      <w:r>
        <w:rPr>
          <w:rFonts w:ascii="Times New Roman" w:hAnsi="Times New Roman" w:eastAsia="宋体" w:cs="Times New Roman"/>
          <w:b/>
          <w:bCs/>
          <w:sz w:val="32"/>
          <w:szCs w:val="32"/>
        </w:rPr>
        <w:t xml:space="preserve">        </w:t>
      </w:r>
      <w:r>
        <w:rPr>
          <w:rFonts w:hint="eastAsia" w:ascii="Times New Roman" w:hAnsi="Times New Roman" w:eastAsia="宋体" w:cs="Times New Roman"/>
          <w:b/>
          <w:bCs/>
          <w:sz w:val="32"/>
          <w:szCs w:val="32"/>
        </w:rPr>
        <w:t xml:space="preserve">       课程代码：</w:t>
      </w:r>
      <w:r>
        <w:rPr>
          <w:rFonts w:ascii="Times New Roman" w:hAnsi="Times New Roman" w:eastAsia="宋体" w:cs="Times New Roman"/>
          <w:b/>
          <w:bCs/>
          <w:sz w:val="32"/>
          <w:szCs w:val="32"/>
        </w:rPr>
        <w:t>04724</w:t>
      </w:r>
      <w:r>
        <w:rPr>
          <w:rFonts w:hint="eastAsia" w:ascii="Times New Roman" w:hAnsi="Times New Roman" w:eastAsia="宋体" w:cs="Times New Roman"/>
          <w:b/>
          <w:bCs/>
          <w:sz w:val="32"/>
          <w:szCs w:val="32"/>
        </w:rPr>
        <w:t xml:space="preserve">         </w:t>
      </w:r>
      <w:r>
        <w:rPr>
          <w:rFonts w:hint="eastAsia" w:ascii="Times New Roman" w:hAnsi="Times New Roman" w:eastAsia="宋体" w:cs="Times New Roman"/>
          <w:b/>
          <w:bCs/>
          <w:szCs w:val="24"/>
        </w:rPr>
        <w:t xml:space="preserve">                       </w:t>
      </w:r>
      <w:r>
        <w:rPr>
          <w:rFonts w:ascii="Times New Roman" w:hAnsi="Times New Roman" w:eastAsia="宋体" w:cs="Times New Roman"/>
          <w:b/>
          <w:bCs/>
          <w:szCs w:val="24"/>
        </w:rPr>
        <w:t xml:space="preserve">        </w:t>
      </w:r>
      <w:r>
        <w:rPr>
          <w:rFonts w:hint="eastAsia" w:ascii="Times New Roman" w:hAnsi="Times New Roman" w:eastAsia="宋体" w:cs="Times New Roman"/>
          <w:b/>
          <w:bCs/>
          <w:szCs w:val="24"/>
        </w:rPr>
        <w:t xml:space="preserve">                    </w:t>
      </w: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一、课程性质与特点</w:t>
      </w:r>
    </w:p>
    <w:p>
      <w:pPr>
        <w:ind w:firstLine="420" w:firstLineChars="200"/>
        <w:rPr>
          <w:rFonts w:ascii="宋体" w:hAnsi="宋体" w:cs="宋体"/>
          <w:kern w:val="0"/>
          <w:szCs w:val="21"/>
        </w:rPr>
      </w:pPr>
      <w:r>
        <w:rPr>
          <w:rFonts w:hint="eastAsia" w:ascii="宋体" w:hAnsi="宋体" w:cs="宋体"/>
          <w:kern w:val="0"/>
          <w:szCs w:val="21"/>
        </w:rPr>
        <w:t>《风险投资》是为适应培养“宽口径”、“厚基础”、“重能力”的经济管理人才而开设的，是财务管理本科专业的推荐选考课程。本课程通过阐述风险投资的产生和发展线索风险投资的原因、目标、方式及手段使学生掌握风险投资的概念、原因及目标掌握风险投资的，旨在培养学生在熟悉风险投资基础知识、资本市场运行机制的基础上掌握风险投资相关问题的分析方法与实践操作的能力。</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ind w:firstLine="420" w:firstLineChars="200"/>
        <w:rPr>
          <w:rFonts w:ascii="宋体" w:hAnsi="宋体" w:cs="宋体"/>
          <w:kern w:val="0"/>
          <w:szCs w:val="21"/>
        </w:rPr>
      </w:pPr>
      <w:r>
        <w:rPr>
          <w:rFonts w:hint="eastAsia" w:ascii="宋体" w:hAnsi="宋体" w:cs="宋体"/>
          <w:kern w:val="0"/>
          <w:szCs w:val="21"/>
        </w:rPr>
        <w:t>通过本课程的学习学生应该主要掌握下列几个方面的基本知识和能力：（1）系统了解风险投资的基本概念、作用、运作过程、组织形式；（2）熟悉资本市场的运作机制和实践流程；（3）了解分析和判断高新技术企业发展前景的方法、过程；（4）掌握案例分析的基本方法提高理论联系实际的综合分析能力。</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ind w:firstLine="420" w:firstLineChars="200"/>
        <w:rPr>
          <w:rFonts w:ascii="宋体" w:hAnsi="宋体" w:cs="宋体"/>
          <w:kern w:val="0"/>
          <w:szCs w:val="21"/>
        </w:rPr>
      </w:pPr>
      <w:r>
        <w:rPr>
          <w:rFonts w:hint="eastAsia" w:ascii="宋体" w:hAnsi="宋体" w:cs="宋体"/>
          <w:kern w:val="0"/>
          <w:szCs w:val="21"/>
        </w:rPr>
        <w:t>本课程的先行课程有：《财务管理学》；先行课程的开设为本课程的开设奠定了基础，本课程与各先行课程共同构成本专业职业能力素质培养的主线，从而实现该专业的人才培养目标。</w:t>
      </w:r>
    </w:p>
    <w:p>
      <w:pPr>
        <w:rPr>
          <w:rFonts w:ascii="Times New Roman" w:hAnsi="Times New Roman" w:eastAsia="宋体" w:cs="Times New Roman"/>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第一章私募股权基金概述</w:t>
      </w:r>
    </w:p>
    <w:p>
      <w:pPr>
        <w:rPr>
          <w:rFonts w:cs="Times New Roman" w:asciiTheme="minorEastAsia" w:hAnsiTheme="minorEastAsia"/>
          <w:b/>
          <w:bCs/>
          <w:szCs w:val="24"/>
        </w:rPr>
      </w:pPr>
      <w:r>
        <w:rPr>
          <w:rFonts w:hint="eastAsia" w:cs="Times New Roman" w:asciiTheme="minorEastAsia" w:hAnsiTheme="minorEastAsia"/>
          <w:b/>
          <w:bCs/>
          <w:szCs w:val="24"/>
        </w:rPr>
        <w:t>一、学习目的与要求</w:t>
      </w:r>
    </w:p>
    <w:p>
      <w:pPr>
        <w:ind w:firstLine="420" w:firstLineChars="200"/>
        <w:rPr>
          <w:rFonts w:cs="Times New Roman" w:asciiTheme="minorEastAsia" w:hAnsiTheme="minorEastAsia"/>
          <w:bCs/>
          <w:szCs w:val="24"/>
        </w:rPr>
      </w:pPr>
      <w:r>
        <w:rPr>
          <w:rFonts w:hint="eastAsia" w:cs="宋体" w:asciiTheme="minorEastAsia" w:hAnsiTheme="minorEastAsia"/>
          <w:kern w:val="0"/>
          <w:szCs w:val="21"/>
        </w:rPr>
        <w:t>掌握私募股权基金的定义；理解私募股权基金的分类；了解私募股权基金与证券投资基金、对冲基金之间的区别。</w:t>
      </w:r>
    </w:p>
    <w:p>
      <w:pPr>
        <w:rPr>
          <w:rFonts w:cs="Times New Roman" w:asciiTheme="minorEastAsia" w:hAnsiTheme="minorEastAsia"/>
          <w:b/>
          <w:bCs/>
          <w:szCs w:val="24"/>
        </w:rPr>
      </w:pPr>
      <w:r>
        <w:rPr>
          <w:rFonts w:hint="eastAsia" w:cs="Times New Roman" w:asciiTheme="minorEastAsia" w:hAnsiTheme="minorEastAsia"/>
          <w:b/>
          <w:bCs/>
          <w:szCs w:val="24"/>
        </w:rPr>
        <w:t>二、考核知识点与考核目标</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（一）私募股权基金（重点）</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 xml:space="preserve">识记：私募股权和私募股权基金的定义；风险投资基金的定义 </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理解：私募股权基金的分类、流程和业绩;机构化风险投资</w:t>
      </w:r>
      <w:r>
        <w:rPr>
          <w:rFonts w:hint="eastAsia" w:ascii="黑体" w:hAnsi="黑体" w:eastAsia="黑体" w:cs="Times New Roman"/>
          <w:bCs/>
          <w:sz w:val="22"/>
          <w:szCs w:val="24"/>
        </w:rPr>
        <w:t>、</w:t>
      </w:r>
      <w:r>
        <w:rPr>
          <w:rFonts w:hint="eastAsia" w:cs="Times New Roman" w:asciiTheme="minorEastAsia" w:hAnsiTheme="minorEastAsia"/>
          <w:bCs/>
          <w:sz w:val="22"/>
          <w:szCs w:val="24"/>
        </w:rPr>
        <w:t>非正式风险投资和公司风险投资</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应用：私募股权基金</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（二）证券投资基金（次重点）</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识记：证券投资基金的定义</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理解：证券投资基金的分类</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（三）对冲基金（一般）</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识记：对冲基金的含义</w:t>
      </w:r>
    </w:p>
    <w:p>
      <w:pPr>
        <w:ind w:firstLine="330" w:firstLineChars="150"/>
        <w:rPr>
          <w:rFonts w:cs="Times New Roman" w:asciiTheme="minorEastAsia" w:hAnsiTheme="minorEastAsia"/>
          <w:bCs/>
          <w:sz w:val="22"/>
          <w:szCs w:val="24"/>
        </w:rPr>
      </w:pPr>
      <w:r>
        <w:rPr>
          <w:rFonts w:hint="eastAsia" w:cs="Times New Roman" w:asciiTheme="minorEastAsia" w:hAnsiTheme="minorEastAsia"/>
          <w:bCs/>
          <w:sz w:val="22"/>
          <w:szCs w:val="24"/>
        </w:rPr>
        <w:t>理解：私募股权基金与证券投资基金、对冲基金之间的区别</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第二章风险投资概述</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一、学习目的与要求</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掌握风险投资的含义；理解风险投资的特征，以及风险投资的产生与发展</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（一）单一资产收益与风险各自类型与测定；资产组合的有效集定理及最优投资组合的选择（重点）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识记：单一资产收益与风险的各自分类；有效集的概念</w:t>
      </w:r>
      <w:r>
        <w:rPr>
          <w:rFonts w:ascii="Times New Roman" w:hAnsi="Times New Roman" w:eastAsia="宋体" w:cs="Times New Roman"/>
          <w:bCs/>
          <w:sz w:val="22"/>
          <w:szCs w:val="24"/>
        </w:rPr>
        <w:t xml:space="preserve"> </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理解：最优投资组合的选择</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应用：单一资产收益与风险的测算方法；效用函数及其应用</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（二）资本资产定价模型和套利定价理论（次重点）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识记：资本资产定价模型；证券市场线；CAPM的局限性</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理解：套利的概念及其基本形式；无风险套利的定价原理；套利组合；套利定价理论</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应用：套利定价理论的应用</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（三）市场有效性（一般）</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识记：市场有效性的定义和分类</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理解：投资策略与市场有效性；异象</w:t>
      </w:r>
    </w:p>
    <w:p>
      <w:pPr>
        <w:spacing w:line="390" w:lineRule="exact"/>
        <w:ind w:firstLine="422" w:firstLineChars="200"/>
        <w:jc w:val="center"/>
        <w:rPr>
          <w:rFonts w:ascii="宋体" w:hAnsi="宋体" w:eastAsia="宋体" w:cs="宋体"/>
          <w:kern w:val="0"/>
          <w:szCs w:val="21"/>
        </w:rPr>
      </w:pPr>
      <w:r>
        <w:rPr>
          <w:rFonts w:hint="eastAsia" w:ascii="Times New Roman" w:hAnsi="Times New Roman" w:eastAsia="宋体" w:cs="Times New Roman"/>
          <w:b/>
          <w:bCs/>
          <w:szCs w:val="24"/>
        </w:rPr>
        <w:t>第三章风险投资机构及其组织形式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了解风险投资机构在VC体系中的重要性；掌握风险投资机构的主要类型；理解风险投资机构的组织形式，以及有限合伙协议的主要特征；了解有限合伙制在我国风险投资业中的发展。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eastAsia="宋体" w:cs="宋体"/>
          <w:kern w:val="0"/>
          <w:szCs w:val="21"/>
        </w:rPr>
      </w:pPr>
      <w:r>
        <w:rPr>
          <w:rFonts w:hint="eastAsia" w:ascii="宋体" w:hAnsi="宋体" w:eastAsia="宋体" w:cs="宋体"/>
          <w:kern w:val="0"/>
          <w:szCs w:val="21"/>
        </w:rPr>
        <w:t>（一）风险投资机构在VC体系中的重要性（重点）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识记：风险投资出资者的概念</w:t>
      </w:r>
    </w:p>
    <w:p>
      <w:pPr>
        <w:ind w:firstLine="420" w:firstLineChars="200"/>
        <w:rPr>
          <w:rFonts w:ascii="宋体" w:hAnsi="宋体" w:eastAsia="宋体" w:cs="宋体"/>
          <w:kern w:val="0"/>
          <w:szCs w:val="21"/>
        </w:rPr>
      </w:pPr>
      <w:r>
        <w:rPr>
          <w:rFonts w:hint="eastAsia" w:ascii="宋体" w:hAnsi="宋体" w:eastAsia="宋体" w:cs="宋体"/>
          <w:kern w:val="0"/>
          <w:szCs w:val="21"/>
        </w:rPr>
        <w:t>理解：风险投资体系的构成；风险投资机构的核心地位</w:t>
      </w:r>
    </w:p>
    <w:p>
      <w:pPr>
        <w:ind w:firstLine="420" w:firstLineChars="200"/>
        <w:rPr>
          <w:rFonts w:ascii="宋体" w:hAnsi="宋体" w:eastAsia="宋体" w:cs="宋体"/>
          <w:kern w:val="0"/>
          <w:szCs w:val="21"/>
        </w:rPr>
      </w:pPr>
      <w:r>
        <w:rPr>
          <w:rFonts w:hint="eastAsia" w:ascii="宋体" w:hAnsi="宋体" w:eastAsia="宋体" w:cs="宋体"/>
          <w:kern w:val="0"/>
          <w:szCs w:val="21"/>
        </w:rPr>
        <w:t>（二）风险投资机构的主要类型（次重点）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识记：风险投资机构的主要类型</w:t>
      </w:r>
      <w:r>
        <w:rPr>
          <w:rFonts w:ascii="宋体" w:hAnsi="宋体" w:eastAsia="宋体" w:cs="宋体"/>
          <w:kern w:val="0"/>
          <w:szCs w:val="21"/>
        </w:rPr>
        <w:t xml:space="preserve"> </w:t>
      </w:r>
    </w:p>
    <w:p>
      <w:pPr>
        <w:ind w:firstLine="420" w:firstLineChars="200"/>
        <w:rPr>
          <w:rFonts w:ascii="宋体" w:hAnsi="宋体" w:eastAsia="宋体" w:cs="宋体"/>
          <w:kern w:val="0"/>
          <w:szCs w:val="21"/>
        </w:rPr>
      </w:pPr>
      <w:r>
        <w:rPr>
          <w:rFonts w:hint="eastAsia" w:ascii="宋体" w:hAnsi="宋体" w:eastAsia="宋体" w:cs="宋体"/>
          <w:kern w:val="0"/>
          <w:szCs w:val="21"/>
        </w:rPr>
        <w:t>理解：风险投资机构的组织形式</w:t>
      </w:r>
    </w:p>
    <w:p>
      <w:pPr>
        <w:ind w:firstLine="420" w:firstLineChars="200"/>
        <w:rPr>
          <w:rFonts w:ascii="宋体" w:hAnsi="宋体" w:eastAsia="宋体" w:cs="宋体"/>
          <w:kern w:val="0"/>
          <w:szCs w:val="21"/>
        </w:rPr>
      </w:pPr>
      <w:r>
        <w:rPr>
          <w:rFonts w:hint="eastAsia" w:ascii="宋体" w:hAnsi="宋体" w:eastAsia="宋体" w:cs="宋体"/>
          <w:kern w:val="0"/>
          <w:szCs w:val="21"/>
        </w:rPr>
        <w:t>（三）有限合伙协议的主要特征（一般）</w:t>
      </w:r>
    </w:p>
    <w:p>
      <w:pPr>
        <w:ind w:firstLine="420" w:firstLineChars="200"/>
        <w:rPr>
          <w:rFonts w:ascii="宋体" w:hAnsi="宋体" w:eastAsia="宋体" w:cs="宋体"/>
          <w:kern w:val="0"/>
          <w:szCs w:val="21"/>
        </w:rPr>
      </w:pPr>
      <w:r>
        <w:rPr>
          <w:rFonts w:hint="eastAsia" w:ascii="宋体" w:hAnsi="宋体" w:eastAsia="宋体" w:cs="宋体"/>
          <w:kern w:val="0"/>
          <w:szCs w:val="21"/>
        </w:rPr>
        <w:t>理解：有限合伙协议的主要特征；有限合伙制在我国风险投资业中的发展</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第四章风险投资的资金来源及其影响因素</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了解风险投资的主要资金来源；理解影响风险资本供给的因素。</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（一）</w:t>
      </w:r>
      <w:r>
        <w:rPr>
          <w:rFonts w:hint="eastAsia" w:ascii="宋体" w:hAnsi="宋体" w:cs="宋体"/>
          <w:kern w:val="0"/>
          <w:szCs w:val="21"/>
        </w:rPr>
        <w:t>风险投资的主要资金来源</w:t>
      </w:r>
      <w:r>
        <w:rPr>
          <w:rFonts w:hint="eastAsia" w:ascii="Times New Roman" w:hAnsi="Times New Roman" w:eastAsia="宋体" w:cs="Times New Roman"/>
          <w:bCs/>
          <w:szCs w:val="24"/>
        </w:rPr>
        <w:t>（重点）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hint="eastAsia" w:ascii="宋体" w:hAnsi="宋体" w:cs="宋体"/>
          <w:kern w:val="0"/>
          <w:szCs w:val="21"/>
        </w:rPr>
        <w:t>风险投资的主要资金来源</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（二）影响风险资本供给的因素（次重点）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影响风险资本供给的因素</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第五章风险投资的项目选择、交易设计和管理监控</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了解商业计划书的编写；理解企业估值的原理和双向选择标准；熟悉风险投资交易合同的主要条款内容和管理监控。</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（一）商业计划书（重点）</w:t>
      </w:r>
    </w:p>
    <w:p>
      <w:pPr>
        <w:ind w:firstLine="420" w:firstLineChars="200"/>
        <w:rPr>
          <w:rFonts w:ascii="宋体" w:hAnsi="宋体" w:cs="宋体"/>
          <w:kern w:val="0"/>
          <w:szCs w:val="21"/>
        </w:rPr>
      </w:pPr>
      <w:r>
        <w:rPr>
          <w:rFonts w:hint="eastAsia" w:ascii="宋体" w:hAnsi="宋体" w:cs="宋体"/>
          <w:kern w:val="0"/>
          <w:szCs w:val="21"/>
        </w:rPr>
        <w:t>识记：商业计划书的含义和内容</w:t>
      </w:r>
    </w:p>
    <w:p>
      <w:pPr>
        <w:ind w:firstLine="420" w:firstLineChars="200"/>
        <w:rPr>
          <w:rFonts w:ascii="宋体" w:hAnsi="宋体" w:cs="宋体"/>
          <w:kern w:val="0"/>
          <w:szCs w:val="21"/>
        </w:rPr>
      </w:pPr>
      <w:r>
        <w:rPr>
          <w:rFonts w:hint="eastAsia" w:ascii="宋体" w:hAnsi="宋体" w:cs="宋体"/>
          <w:kern w:val="0"/>
          <w:szCs w:val="21"/>
        </w:rPr>
        <w:t>理解:商业计划书的评估</w:t>
      </w:r>
      <w:r>
        <w:rPr>
          <w:rFonts w:ascii="宋体" w:hAnsi="宋体" w:cs="宋体"/>
          <w:kern w:val="0"/>
          <w:szCs w:val="21"/>
        </w:rPr>
        <w:t xml:space="preserve"> </w:t>
      </w:r>
    </w:p>
    <w:p>
      <w:pPr>
        <w:ind w:firstLine="420" w:firstLineChars="200"/>
        <w:rPr>
          <w:rFonts w:ascii="宋体" w:hAnsi="宋体" w:cs="宋体"/>
          <w:kern w:val="0"/>
          <w:szCs w:val="21"/>
        </w:rPr>
      </w:pPr>
      <w:r>
        <w:rPr>
          <w:rFonts w:hint="eastAsia" w:ascii="宋体" w:hAnsi="宋体" w:cs="宋体"/>
          <w:kern w:val="0"/>
          <w:szCs w:val="21"/>
        </w:rPr>
        <w:t>（二）企业估值（次重点）</w:t>
      </w:r>
    </w:p>
    <w:p>
      <w:pPr>
        <w:ind w:firstLine="420" w:firstLineChars="200"/>
        <w:rPr>
          <w:rFonts w:ascii="宋体" w:hAnsi="宋体" w:cs="宋体"/>
          <w:kern w:val="0"/>
          <w:szCs w:val="21"/>
        </w:rPr>
      </w:pPr>
      <w:r>
        <w:rPr>
          <w:rFonts w:hint="eastAsia" w:ascii="宋体" w:hAnsi="宋体" w:cs="宋体"/>
          <w:kern w:val="0"/>
          <w:szCs w:val="21"/>
        </w:rPr>
        <w:t>识记：尽职调查的含义；企业估值的常用方法</w:t>
      </w:r>
      <w:r>
        <w:rPr>
          <w:rFonts w:ascii="宋体" w:hAnsi="宋体" w:cs="宋体"/>
          <w:kern w:val="0"/>
          <w:szCs w:val="21"/>
        </w:rPr>
        <w:t xml:space="preserve"> </w:t>
      </w:r>
    </w:p>
    <w:p>
      <w:pPr>
        <w:ind w:firstLine="420" w:firstLineChars="200"/>
        <w:rPr>
          <w:rFonts w:ascii="宋体" w:hAnsi="宋体" w:cs="宋体"/>
          <w:kern w:val="0"/>
          <w:szCs w:val="21"/>
        </w:rPr>
      </w:pPr>
      <w:r>
        <w:rPr>
          <w:rFonts w:hint="eastAsia" w:ascii="宋体" w:hAnsi="宋体" w:cs="宋体"/>
          <w:kern w:val="0"/>
          <w:szCs w:val="21"/>
        </w:rPr>
        <w:t>理解：尽职调查的内容和方法；对估值方法的进一步认识</w:t>
      </w:r>
    </w:p>
    <w:p>
      <w:pPr>
        <w:ind w:firstLine="420" w:firstLineChars="200"/>
        <w:rPr>
          <w:rFonts w:ascii="宋体" w:hAnsi="宋体" w:cs="宋体"/>
          <w:kern w:val="0"/>
          <w:szCs w:val="21"/>
        </w:rPr>
      </w:pPr>
      <w:r>
        <w:rPr>
          <w:rFonts w:hint="eastAsia" w:ascii="宋体" w:hAnsi="宋体" w:cs="宋体"/>
          <w:kern w:val="0"/>
          <w:szCs w:val="21"/>
        </w:rPr>
        <w:t>（三）双向选择标准</w:t>
      </w:r>
      <w:r>
        <w:rPr>
          <w:rFonts w:hint="eastAsia" w:cs="宋体" w:asciiTheme="minorEastAsia" w:hAnsiTheme="minorEastAsia"/>
          <w:kern w:val="0"/>
          <w:szCs w:val="21"/>
        </w:rPr>
        <w:t>、</w:t>
      </w:r>
      <w:r>
        <w:rPr>
          <w:rFonts w:hint="eastAsia" w:ascii="宋体" w:hAnsi="宋体" w:cs="宋体"/>
          <w:kern w:val="0"/>
          <w:szCs w:val="21"/>
        </w:rPr>
        <w:t>风险交易合同和管理监控（一般）</w:t>
      </w:r>
    </w:p>
    <w:p>
      <w:pPr>
        <w:ind w:firstLine="420" w:firstLineChars="200"/>
        <w:rPr>
          <w:rFonts w:ascii="宋体" w:hAnsi="宋体" w:cs="宋体"/>
          <w:kern w:val="0"/>
          <w:szCs w:val="21"/>
        </w:rPr>
      </w:pPr>
      <w:r>
        <w:rPr>
          <w:rFonts w:hint="eastAsia" w:ascii="宋体" w:hAnsi="宋体" w:cs="宋体"/>
          <w:kern w:val="0"/>
          <w:szCs w:val="21"/>
        </w:rPr>
        <w:t>识记：风险投资家选择项目的标准</w:t>
      </w:r>
    </w:p>
    <w:p>
      <w:pPr>
        <w:ind w:firstLine="420" w:firstLineChars="200"/>
        <w:rPr>
          <w:rFonts w:ascii="宋体" w:hAnsi="宋体" w:cs="宋体"/>
          <w:kern w:val="0"/>
          <w:szCs w:val="21"/>
        </w:rPr>
      </w:pPr>
      <w:r>
        <w:rPr>
          <w:rFonts w:hint="eastAsia" w:ascii="宋体" w:hAnsi="宋体" w:cs="宋体"/>
          <w:kern w:val="0"/>
          <w:szCs w:val="21"/>
        </w:rPr>
        <w:t>理解：创业企业选择风险投资家的标准；风险投资交易合同的主要条款内容；风险投资的管理监控类型和方法</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第六章风险投资的退出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了解风险投资退出机制；理解创业板市场的特点。</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（一）风险投资退出机制（重点）</w:t>
      </w:r>
    </w:p>
    <w:p>
      <w:pPr>
        <w:ind w:firstLine="420" w:firstLineChars="200"/>
        <w:rPr>
          <w:rFonts w:ascii="宋体" w:hAnsi="宋体" w:cs="宋体"/>
          <w:kern w:val="0"/>
          <w:szCs w:val="21"/>
        </w:rPr>
      </w:pPr>
      <w:r>
        <w:rPr>
          <w:rFonts w:hint="eastAsia" w:ascii="宋体" w:hAnsi="宋体" w:cs="宋体"/>
          <w:kern w:val="0"/>
          <w:szCs w:val="21"/>
        </w:rPr>
        <w:t>识记：风险投资退出机制的含义</w:t>
      </w:r>
    </w:p>
    <w:p>
      <w:pPr>
        <w:ind w:firstLine="420" w:firstLineChars="200"/>
        <w:rPr>
          <w:rFonts w:ascii="宋体" w:hAnsi="宋体" w:cs="宋体"/>
          <w:kern w:val="0"/>
          <w:szCs w:val="21"/>
        </w:rPr>
      </w:pPr>
      <w:r>
        <w:rPr>
          <w:rFonts w:hint="eastAsia" w:ascii="宋体" w:hAnsi="宋体" w:cs="宋体"/>
          <w:kern w:val="0"/>
          <w:szCs w:val="21"/>
        </w:rPr>
        <w:t>理解：风险资本退出的意义和方式；风险资本退出时的时机选择</w:t>
      </w:r>
    </w:p>
    <w:p>
      <w:pPr>
        <w:ind w:firstLine="420" w:firstLineChars="200"/>
        <w:rPr>
          <w:rFonts w:ascii="宋体" w:hAnsi="宋体" w:cs="宋体"/>
          <w:kern w:val="0"/>
          <w:szCs w:val="21"/>
        </w:rPr>
      </w:pPr>
      <w:r>
        <w:rPr>
          <w:rFonts w:hint="eastAsia" w:ascii="宋体" w:hAnsi="宋体" w:cs="宋体"/>
          <w:kern w:val="0"/>
          <w:szCs w:val="21"/>
        </w:rPr>
        <w:t>（二）创业板市场（次重点）</w:t>
      </w:r>
    </w:p>
    <w:p>
      <w:pPr>
        <w:ind w:firstLine="420" w:firstLineChars="200"/>
        <w:rPr>
          <w:rFonts w:ascii="宋体" w:hAnsi="宋体" w:cs="宋体"/>
          <w:kern w:val="0"/>
          <w:szCs w:val="21"/>
        </w:rPr>
      </w:pPr>
      <w:r>
        <w:rPr>
          <w:rFonts w:hint="eastAsia" w:ascii="宋体" w:hAnsi="宋体" w:cs="宋体"/>
          <w:kern w:val="0"/>
          <w:szCs w:val="21"/>
        </w:rPr>
        <w:t>识记：创业板市场的含义</w:t>
      </w:r>
    </w:p>
    <w:p>
      <w:pPr>
        <w:ind w:firstLine="420" w:firstLineChars="200"/>
        <w:rPr>
          <w:rFonts w:ascii="宋体" w:hAnsi="宋体" w:cs="宋体"/>
          <w:kern w:val="0"/>
          <w:szCs w:val="21"/>
        </w:rPr>
      </w:pPr>
      <w:r>
        <w:rPr>
          <w:rFonts w:hint="eastAsia" w:ascii="宋体" w:hAnsi="宋体" w:cs="宋体"/>
          <w:kern w:val="0"/>
          <w:szCs w:val="21"/>
        </w:rPr>
        <w:t>理解：创业板市场的特点；创业板市场与中小板的区别</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第七章私募股权基金</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了解私募股权基金的概念与业务特征；掌握私募股权基金的组织结构；理解西方私募股权基金的历史。</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（一）期权基础（重点）</w:t>
      </w:r>
    </w:p>
    <w:p>
      <w:pPr>
        <w:ind w:firstLine="420" w:firstLineChars="200"/>
        <w:rPr>
          <w:rFonts w:ascii="宋体" w:hAnsi="宋体" w:cs="宋体"/>
          <w:kern w:val="0"/>
          <w:szCs w:val="21"/>
        </w:rPr>
      </w:pPr>
      <w:r>
        <w:rPr>
          <w:rFonts w:hint="eastAsia" w:ascii="宋体" w:hAnsi="宋体" w:cs="宋体"/>
          <w:kern w:val="0"/>
          <w:szCs w:val="21"/>
        </w:rPr>
        <w:t>识记：私募股权基金的投资对象；杠杆收购的含义</w:t>
      </w:r>
    </w:p>
    <w:p>
      <w:pPr>
        <w:ind w:firstLine="420" w:firstLineChars="200"/>
        <w:rPr>
          <w:rFonts w:ascii="宋体" w:hAnsi="宋体" w:cs="宋体"/>
          <w:kern w:val="0"/>
          <w:szCs w:val="21"/>
        </w:rPr>
      </w:pPr>
      <w:r>
        <w:rPr>
          <w:rFonts w:hint="eastAsia" w:ascii="宋体" w:hAnsi="宋体" w:cs="宋体"/>
          <w:kern w:val="0"/>
          <w:szCs w:val="21"/>
        </w:rPr>
        <w:t>（二）私募股权基金的组织结构（次重点）</w:t>
      </w:r>
    </w:p>
    <w:p>
      <w:pPr>
        <w:ind w:firstLine="420" w:firstLineChars="200"/>
        <w:rPr>
          <w:rFonts w:ascii="宋体" w:hAnsi="宋体" w:cs="宋体"/>
          <w:kern w:val="0"/>
          <w:szCs w:val="21"/>
        </w:rPr>
      </w:pPr>
      <w:r>
        <w:rPr>
          <w:rFonts w:hint="eastAsia" w:ascii="宋体" w:hAnsi="宋体" w:cs="宋体"/>
          <w:kern w:val="0"/>
          <w:szCs w:val="21"/>
        </w:rPr>
        <w:t>识记：私募股权基金的结构；私募股权基金管理机构的职责；基金管理机构的报酬</w:t>
      </w:r>
    </w:p>
    <w:p>
      <w:pPr>
        <w:ind w:firstLine="420" w:firstLineChars="200"/>
        <w:rPr>
          <w:rFonts w:ascii="宋体" w:hAnsi="宋体" w:cs="宋体"/>
          <w:kern w:val="0"/>
          <w:szCs w:val="21"/>
        </w:rPr>
      </w:pPr>
      <w:r>
        <w:rPr>
          <w:rFonts w:hint="eastAsia" w:ascii="宋体" w:hAnsi="宋体" w:cs="宋体"/>
          <w:kern w:val="0"/>
          <w:szCs w:val="21"/>
        </w:rPr>
        <w:t>理解：私募股权基金的投资服务机构</w:t>
      </w:r>
    </w:p>
    <w:p>
      <w:pPr>
        <w:ind w:firstLine="420" w:firstLineChars="200"/>
        <w:rPr>
          <w:rFonts w:ascii="宋体" w:hAnsi="宋体" w:cs="宋体"/>
          <w:kern w:val="0"/>
          <w:szCs w:val="21"/>
        </w:rPr>
      </w:pPr>
      <w:r>
        <w:rPr>
          <w:rFonts w:hint="eastAsia" w:ascii="宋体" w:hAnsi="宋体" w:cs="宋体"/>
          <w:kern w:val="0"/>
          <w:szCs w:val="21"/>
        </w:rPr>
        <w:t>应用：期权的保值应用</w:t>
      </w:r>
    </w:p>
    <w:p>
      <w:pPr>
        <w:ind w:firstLine="420" w:firstLineChars="200"/>
        <w:rPr>
          <w:rFonts w:ascii="宋体" w:hAnsi="宋体" w:cs="宋体"/>
          <w:kern w:val="0"/>
          <w:szCs w:val="21"/>
        </w:rPr>
      </w:pPr>
      <w:r>
        <w:rPr>
          <w:rFonts w:hint="eastAsia" w:ascii="宋体" w:hAnsi="宋体" w:cs="宋体"/>
          <w:kern w:val="0"/>
          <w:szCs w:val="21"/>
        </w:rPr>
        <w:t>（三）西方私募股权基金的历史（一般）</w:t>
      </w:r>
    </w:p>
    <w:p>
      <w:pPr>
        <w:ind w:firstLine="420" w:firstLineChars="200"/>
        <w:rPr>
          <w:rFonts w:ascii="宋体" w:hAnsi="宋体" w:cs="宋体"/>
          <w:kern w:val="0"/>
          <w:szCs w:val="21"/>
        </w:rPr>
      </w:pPr>
      <w:r>
        <w:rPr>
          <w:rFonts w:hint="eastAsia" w:ascii="宋体" w:hAnsi="宋体" w:cs="宋体"/>
          <w:kern w:val="0"/>
          <w:szCs w:val="21"/>
        </w:rPr>
        <w:t>理解：西方私募股权基金的历史</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第八章私募股权基金的运作机制</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了解PE基金的资金来源；理解PE基金的组织形式；掌握PE基金的投资决策和交易安排；理解PE基金的退出形式。</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（一）PE基金的资金来源和组织形式（重点）</w:t>
      </w:r>
    </w:p>
    <w:p>
      <w:pPr>
        <w:ind w:firstLine="420" w:firstLineChars="200"/>
        <w:rPr>
          <w:rFonts w:ascii="宋体" w:hAnsi="宋体" w:cs="宋体"/>
          <w:kern w:val="0"/>
          <w:szCs w:val="21"/>
        </w:rPr>
      </w:pPr>
      <w:r>
        <w:rPr>
          <w:rFonts w:hint="eastAsia" w:ascii="宋体" w:hAnsi="宋体" w:cs="宋体"/>
          <w:kern w:val="0"/>
          <w:szCs w:val="21"/>
        </w:rPr>
        <w:t>识记：PE基金的资金来源；PE基金的组织形式</w:t>
      </w:r>
    </w:p>
    <w:p>
      <w:pPr>
        <w:ind w:firstLine="420" w:firstLineChars="200"/>
        <w:rPr>
          <w:rFonts w:ascii="宋体" w:hAnsi="宋体" w:cs="宋体"/>
          <w:kern w:val="0"/>
          <w:szCs w:val="21"/>
        </w:rPr>
      </w:pPr>
      <w:r>
        <w:rPr>
          <w:rFonts w:hint="eastAsia" w:ascii="宋体" w:hAnsi="宋体" w:cs="宋体"/>
          <w:kern w:val="0"/>
          <w:szCs w:val="21"/>
        </w:rPr>
        <w:t>理解：期权到期时的价值；影响期权价格的因素；看涨期权和看跌期权的原理与特征</w:t>
      </w:r>
    </w:p>
    <w:p>
      <w:pPr>
        <w:ind w:firstLine="420" w:firstLineChars="200"/>
        <w:rPr>
          <w:rFonts w:ascii="宋体" w:hAnsi="宋体" w:cs="宋体"/>
          <w:kern w:val="0"/>
          <w:szCs w:val="21"/>
        </w:rPr>
      </w:pPr>
      <w:r>
        <w:rPr>
          <w:rFonts w:hint="eastAsia" w:ascii="宋体" w:hAnsi="宋体" w:cs="宋体"/>
          <w:kern w:val="0"/>
          <w:szCs w:val="21"/>
        </w:rPr>
        <w:t>（二）PE基金的投资决策和交易安排（次重点）</w:t>
      </w:r>
    </w:p>
    <w:p>
      <w:pPr>
        <w:ind w:firstLine="420" w:firstLineChars="200"/>
        <w:rPr>
          <w:rFonts w:ascii="宋体" w:hAnsi="宋体" w:cs="宋体"/>
          <w:kern w:val="0"/>
          <w:szCs w:val="21"/>
        </w:rPr>
      </w:pPr>
      <w:r>
        <w:rPr>
          <w:rFonts w:hint="eastAsia" w:ascii="宋体" w:hAnsi="宋体" w:cs="宋体"/>
          <w:kern w:val="0"/>
          <w:szCs w:val="21"/>
        </w:rPr>
        <w:t>识记：尽职调查的含义</w:t>
      </w:r>
    </w:p>
    <w:p>
      <w:pPr>
        <w:ind w:firstLine="420" w:firstLineChars="200"/>
        <w:rPr>
          <w:rFonts w:ascii="宋体" w:hAnsi="宋体" w:cs="宋体"/>
          <w:kern w:val="0"/>
          <w:szCs w:val="21"/>
        </w:rPr>
      </w:pPr>
      <w:r>
        <w:rPr>
          <w:rFonts w:hint="eastAsia" w:ascii="宋体" w:hAnsi="宋体" w:cs="宋体"/>
          <w:kern w:val="0"/>
          <w:szCs w:val="21"/>
        </w:rPr>
        <w:t>理解：评估目标公司价值的方法；现值计算法的计算基准选择问题；PE基金的交易安排</w:t>
      </w:r>
    </w:p>
    <w:p>
      <w:pPr>
        <w:ind w:firstLine="420" w:firstLineChars="200"/>
        <w:rPr>
          <w:rFonts w:ascii="宋体" w:hAnsi="宋体" w:cs="宋体"/>
          <w:kern w:val="0"/>
          <w:szCs w:val="21"/>
        </w:rPr>
      </w:pPr>
      <w:r>
        <w:rPr>
          <w:rFonts w:hint="eastAsia" w:ascii="宋体" w:hAnsi="宋体" w:cs="宋体"/>
          <w:kern w:val="0"/>
          <w:szCs w:val="21"/>
        </w:rPr>
        <w:t>应用：评估目标公司价值方法的应用</w:t>
      </w:r>
    </w:p>
    <w:p>
      <w:pPr>
        <w:ind w:firstLine="420" w:firstLineChars="200"/>
        <w:rPr>
          <w:rFonts w:ascii="宋体" w:hAnsi="宋体" w:cs="宋体"/>
          <w:kern w:val="0"/>
          <w:szCs w:val="21"/>
        </w:rPr>
      </w:pPr>
      <w:r>
        <w:rPr>
          <w:rFonts w:hint="eastAsia" w:ascii="宋体" w:hAnsi="宋体" w:cs="宋体"/>
          <w:kern w:val="0"/>
          <w:szCs w:val="21"/>
        </w:rPr>
        <w:t>（三）PE基金的退出（一般）</w:t>
      </w:r>
    </w:p>
    <w:p>
      <w:pPr>
        <w:ind w:firstLine="420" w:firstLineChars="200"/>
        <w:rPr>
          <w:rFonts w:ascii="宋体" w:hAnsi="宋体" w:cs="宋体"/>
          <w:kern w:val="0"/>
          <w:szCs w:val="21"/>
        </w:rPr>
      </w:pPr>
      <w:r>
        <w:rPr>
          <w:rFonts w:hint="eastAsia" w:ascii="宋体" w:hAnsi="宋体" w:cs="宋体"/>
          <w:kern w:val="0"/>
          <w:szCs w:val="21"/>
        </w:rPr>
        <w:t>识记：PE基金的主要退出方式</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第九章 私募股权基金的价值增值方法与基金业绩</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理解PE对企业价值的影响；掌握PE基金的业绩衡量指标。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（一）PE对企业价值的影响（重点）</w:t>
      </w:r>
    </w:p>
    <w:p>
      <w:pPr>
        <w:ind w:firstLine="420" w:firstLineChars="200"/>
        <w:rPr>
          <w:rFonts w:ascii="宋体" w:hAnsi="宋体" w:cs="宋体"/>
          <w:kern w:val="0"/>
          <w:szCs w:val="21"/>
        </w:rPr>
      </w:pPr>
      <w:r>
        <w:rPr>
          <w:rFonts w:hint="eastAsia" w:ascii="宋体" w:hAnsi="宋体" w:cs="宋体"/>
          <w:kern w:val="0"/>
          <w:szCs w:val="21"/>
        </w:rPr>
        <w:t>理解：PE价值增值机制的含义</w:t>
      </w:r>
    </w:p>
    <w:p>
      <w:pPr>
        <w:ind w:firstLine="420" w:firstLineChars="200"/>
        <w:rPr>
          <w:rFonts w:ascii="宋体" w:hAnsi="宋体" w:cs="宋体"/>
          <w:kern w:val="0"/>
          <w:szCs w:val="21"/>
        </w:rPr>
      </w:pPr>
      <w:r>
        <w:rPr>
          <w:rFonts w:hint="eastAsia" w:ascii="宋体" w:hAnsi="宋体" w:cs="宋体"/>
          <w:kern w:val="0"/>
          <w:szCs w:val="21"/>
        </w:rPr>
        <w:t>（二）PE基金的业绩（次重点）</w:t>
      </w:r>
    </w:p>
    <w:p>
      <w:pPr>
        <w:ind w:firstLine="420" w:firstLineChars="200"/>
        <w:rPr>
          <w:rFonts w:ascii="宋体" w:hAnsi="宋体" w:cs="宋体"/>
          <w:kern w:val="0"/>
          <w:szCs w:val="21"/>
        </w:rPr>
      </w:pPr>
      <w:r>
        <w:rPr>
          <w:rFonts w:hint="eastAsia" w:ascii="宋体" w:hAnsi="宋体" w:cs="宋体"/>
          <w:kern w:val="0"/>
          <w:szCs w:val="21"/>
        </w:rPr>
        <w:t>理解：PE基金的业绩衡量指标；PE基金的历史业绩；PE基金业绩的特点；PE基金的选择</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第十章中国风险投资与私募股权的现状与未来</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cs="宋体"/>
          <w:kern w:val="0"/>
          <w:szCs w:val="21"/>
        </w:rPr>
      </w:pPr>
      <w:r>
        <w:rPr>
          <w:rFonts w:hint="eastAsia" w:ascii="宋体" w:hAnsi="宋体" w:cs="宋体"/>
          <w:kern w:val="0"/>
          <w:szCs w:val="21"/>
        </w:rPr>
        <w:t>理解中国风险投资与私募股权的发展历史；了解当前我国风险投资与私募股权的特征；掌握我国关于风险投资与私募股权的法律政策；了解中国风险投资与私募股权经典投资案例</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（一）中国风险投资与私募股权的发展历史和特征（重点）</w:t>
      </w:r>
    </w:p>
    <w:p>
      <w:pPr>
        <w:ind w:firstLine="420" w:firstLineChars="200"/>
        <w:rPr>
          <w:rFonts w:ascii="宋体" w:hAnsi="宋体" w:cs="宋体"/>
          <w:kern w:val="0"/>
          <w:szCs w:val="21"/>
        </w:rPr>
      </w:pPr>
      <w:r>
        <w:rPr>
          <w:rFonts w:hint="eastAsia" w:ascii="宋体" w:hAnsi="宋体" w:cs="宋体"/>
          <w:kern w:val="0"/>
          <w:szCs w:val="21"/>
        </w:rPr>
        <w:t>理解：中国风险投资与私募股权的发展历史；当前我国风险投资与私募股权的特征</w:t>
      </w:r>
    </w:p>
    <w:p>
      <w:pPr>
        <w:ind w:firstLine="420" w:firstLineChars="200"/>
        <w:rPr>
          <w:rFonts w:ascii="宋体" w:hAnsi="宋体" w:cs="宋体"/>
          <w:kern w:val="0"/>
          <w:szCs w:val="21"/>
        </w:rPr>
      </w:pPr>
      <w:r>
        <w:rPr>
          <w:rFonts w:hint="eastAsia" w:ascii="宋体" w:hAnsi="宋体" w:cs="宋体"/>
          <w:kern w:val="0"/>
          <w:szCs w:val="21"/>
        </w:rPr>
        <w:t>（二）我国关于风险投资与私募股权的法律政策（次重点）</w:t>
      </w:r>
    </w:p>
    <w:p>
      <w:pPr>
        <w:ind w:firstLine="420" w:firstLineChars="200"/>
        <w:rPr>
          <w:rFonts w:ascii="宋体" w:hAnsi="宋体" w:cs="宋体"/>
          <w:kern w:val="0"/>
          <w:szCs w:val="21"/>
        </w:rPr>
      </w:pPr>
      <w:r>
        <w:rPr>
          <w:rFonts w:hint="eastAsia" w:ascii="宋体" w:hAnsi="宋体" w:cs="宋体"/>
          <w:kern w:val="0"/>
          <w:szCs w:val="21"/>
        </w:rPr>
        <w:t>理解：我国关于风险投资与私募股权的法律政策</w:t>
      </w:r>
    </w:p>
    <w:p>
      <w:pPr>
        <w:ind w:firstLine="420" w:firstLineChars="200"/>
        <w:rPr>
          <w:rFonts w:ascii="宋体" w:hAnsi="宋体" w:cs="宋体"/>
          <w:kern w:val="0"/>
          <w:szCs w:val="21"/>
        </w:rPr>
      </w:pPr>
      <w:r>
        <w:rPr>
          <w:rFonts w:hint="eastAsia" w:ascii="宋体" w:hAnsi="宋体" w:cs="宋体"/>
          <w:kern w:val="0"/>
          <w:szCs w:val="21"/>
        </w:rPr>
        <w:t>应用：中国风险投资与私募股权经典投资案例分析</w:t>
      </w:r>
    </w:p>
    <w:p>
      <w:pPr>
        <w:ind w:left="210"/>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firstLineChars="200"/>
        <w:rPr>
          <w:rFonts w:ascii="宋体" w:hAnsi="宋体" w:cs="宋体"/>
          <w:kern w:val="0"/>
          <w:szCs w:val="21"/>
        </w:rPr>
      </w:pPr>
      <w:r>
        <w:rPr>
          <w:rFonts w:hint="eastAsia" w:ascii="宋体" w:hAnsi="宋体" w:cs="宋体"/>
          <w:kern w:val="0"/>
          <w:szCs w:val="21"/>
        </w:rPr>
        <w:t>1、指定教材</w:t>
      </w:r>
    </w:p>
    <w:p>
      <w:pPr>
        <w:ind w:firstLine="420" w:firstLineChars="200"/>
        <w:rPr>
          <w:rFonts w:ascii="宋体" w:hAnsi="宋体" w:cs="宋体"/>
          <w:kern w:val="0"/>
          <w:szCs w:val="21"/>
        </w:rPr>
      </w:pPr>
      <w:r>
        <w:rPr>
          <w:rFonts w:hint="eastAsia" w:ascii="宋体" w:hAnsi="宋体" w:cs="宋体"/>
          <w:kern w:val="0"/>
          <w:szCs w:val="21"/>
        </w:rPr>
        <w:t>风险投资与私募股权教程(新坐标金融系列精品教材).李曜编著. 北京：清华大学出版社，2013年1月</w:t>
      </w:r>
    </w:p>
    <w:p>
      <w:pPr>
        <w:ind w:firstLine="420" w:firstLineChars="200"/>
        <w:rPr>
          <w:rFonts w:ascii="宋体" w:hAnsi="宋体" w:cs="宋体"/>
          <w:kern w:val="0"/>
          <w:szCs w:val="21"/>
        </w:rPr>
      </w:pPr>
      <w:r>
        <w:rPr>
          <w:rFonts w:hint="eastAsia" w:ascii="宋体" w:hAnsi="宋体" w:cs="宋体"/>
          <w:kern w:val="0"/>
          <w:szCs w:val="21"/>
        </w:rPr>
        <w:t>2、参考教材</w:t>
      </w:r>
    </w:p>
    <w:p>
      <w:pPr>
        <w:ind w:firstLine="420" w:firstLineChars="200"/>
        <w:rPr>
          <w:rFonts w:ascii="宋体" w:hAnsi="宋体" w:cs="宋体"/>
          <w:kern w:val="0"/>
          <w:szCs w:val="21"/>
        </w:rPr>
      </w:pPr>
      <w:r>
        <w:rPr>
          <w:rFonts w:hint="eastAsia" w:ascii="宋体" w:hAnsi="宋体" w:cs="宋体"/>
          <w:kern w:val="0"/>
          <w:szCs w:val="21"/>
        </w:rPr>
        <w:t>风险投资学（第三版）.胡海峰编著.北京：首都经济贸易大学出版社，2013年2月修订第三版</w:t>
      </w: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cs="宋体"/>
          <w:kern w:val="0"/>
          <w:szCs w:val="21"/>
        </w:rPr>
      </w:pPr>
      <w:r>
        <w:rPr>
          <w:rFonts w:hint="eastAsia" w:ascii="宋体" w:hAnsi="宋体" w:cs="宋体"/>
          <w:kern w:val="0"/>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cs="宋体"/>
          <w:kern w:val="0"/>
          <w:szCs w:val="21"/>
        </w:rPr>
      </w:pPr>
      <w:r>
        <w:rPr>
          <w:rFonts w:hint="eastAsia" w:ascii="宋体" w:hAnsi="宋体" w:cs="宋体"/>
          <w:kern w:val="0"/>
          <w:szCs w:val="21"/>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cs="宋体"/>
          <w:kern w:val="0"/>
          <w:szCs w:val="21"/>
        </w:rPr>
      </w:pPr>
      <w:r>
        <w:rPr>
          <w:rFonts w:hint="eastAsia" w:ascii="宋体" w:hAnsi="宋体" w:cs="宋体"/>
          <w:kern w:val="0"/>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cs="宋体"/>
          <w:kern w:val="0"/>
          <w:szCs w:val="21"/>
        </w:rPr>
      </w:pPr>
      <w:r>
        <w:rPr>
          <w:rFonts w:hint="eastAsia" w:ascii="宋体" w:hAnsi="宋体" w:cs="宋体"/>
          <w:kern w:val="0"/>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firstLine="420" w:firstLineChars="200"/>
        <w:rPr>
          <w:rFonts w:ascii="宋体" w:hAnsi="宋体" w:cs="宋体"/>
          <w:kern w:val="0"/>
          <w:szCs w:val="21"/>
        </w:rPr>
      </w:pPr>
      <w:r>
        <w:rPr>
          <w:rFonts w:hint="eastAsia" w:ascii="宋体" w:hAnsi="宋体" w:cs="宋体"/>
          <w:kern w:val="0"/>
          <w:szCs w:val="21"/>
        </w:rPr>
        <w:t xml:space="preserve">1、应熟知考试大纲对课程提出的总要求和各章的知识点。 </w:t>
      </w:r>
    </w:p>
    <w:p>
      <w:pPr>
        <w:ind w:firstLine="420" w:firstLineChars="200"/>
        <w:rPr>
          <w:rFonts w:ascii="宋体" w:hAnsi="宋体" w:cs="宋体"/>
          <w:kern w:val="0"/>
          <w:szCs w:val="21"/>
        </w:rPr>
      </w:pPr>
      <w:r>
        <w:rPr>
          <w:rFonts w:hint="eastAsia" w:ascii="宋体" w:hAnsi="宋体" w:cs="宋体"/>
          <w:kern w:val="0"/>
          <w:szCs w:val="21"/>
        </w:rPr>
        <w:t xml:space="preserve">2、应掌握各知识点要求达到的能力层次，并深刻理解对各知识点的考核目标。 </w:t>
      </w:r>
    </w:p>
    <w:p>
      <w:pPr>
        <w:ind w:firstLine="420" w:firstLineChars="200"/>
        <w:rPr>
          <w:rFonts w:ascii="宋体" w:hAnsi="宋体" w:cs="宋体"/>
          <w:kern w:val="0"/>
          <w:szCs w:val="21"/>
        </w:rPr>
      </w:pPr>
      <w:r>
        <w:rPr>
          <w:rFonts w:hint="eastAsia" w:ascii="宋体" w:hAnsi="宋体" w:cs="宋体"/>
          <w:kern w:val="0"/>
          <w:szCs w:val="21"/>
        </w:rPr>
        <w:t>3、辅导时，应以考试大纲为依据，指定的教材为基础，不要随意增删内容，以免与大纲脱节。</w:t>
      </w:r>
    </w:p>
    <w:p>
      <w:pPr>
        <w:ind w:firstLine="420" w:firstLineChars="200"/>
        <w:rPr>
          <w:rFonts w:ascii="宋体" w:hAnsi="宋体" w:cs="宋体"/>
          <w:kern w:val="0"/>
          <w:szCs w:val="21"/>
        </w:rPr>
      </w:pPr>
      <w:r>
        <w:rPr>
          <w:rFonts w:hint="eastAsia" w:ascii="宋体" w:hAnsi="宋体" w:cs="宋体"/>
          <w:kern w:val="0"/>
          <w:szCs w:val="21"/>
        </w:rPr>
        <w:t xml:space="preserve">4、辅导时，应对学习方法进行指导，宜提倡"认真阅读教材，刻苦钻研教材，主动争取帮助，依靠自己学通"的方法。 </w:t>
      </w:r>
    </w:p>
    <w:p>
      <w:pPr>
        <w:ind w:firstLine="420" w:firstLineChars="200"/>
        <w:rPr>
          <w:rFonts w:ascii="宋体" w:hAnsi="宋体" w:cs="宋体"/>
          <w:kern w:val="0"/>
          <w:szCs w:val="21"/>
        </w:rPr>
      </w:pPr>
      <w:r>
        <w:rPr>
          <w:rFonts w:hint="eastAsia" w:ascii="宋体" w:hAnsi="宋体" w:cs="宋体"/>
          <w:kern w:val="0"/>
          <w:szCs w:val="21"/>
        </w:rPr>
        <w:t xml:space="preserve">5、辅导时，要注意突出重点，对考生提出的问题，不要有问即答，要积极启发引导。 </w:t>
      </w:r>
    </w:p>
    <w:p>
      <w:pPr>
        <w:ind w:firstLine="420" w:firstLineChars="200"/>
        <w:rPr>
          <w:rFonts w:ascii="宋体" w:hAnsi="宋体" w:cs="宋体"/>
          <w:kern w:val="0"/>
          <w:szCs w:val="21"/>
        </w:rPr>
      </w:pPr>
      <w:r>
        <w:rPr>
          <w:rFonts w:hint="eastAsia" w:ascii="宋体" w:hAnsi="宋体" w:cs="宋体"/>
          <w:kern w:val="0"/>
          <w:szCs w:val="21"/>
        </w:rPr>
        <w:t xml:space="preserve">6、注意对应考者能力的培养，特别是自学能力的培养，要引导考生逐步学会独立学习，在自学过程中善于提出问题，分析问题，做出判断，解决问题。 </w:t>
      </w:r>
    </w:p>
    <w:p>
      <w:pPr>
        <w:ind w:firstLine="420" w:firstLineChars="200"/>
        <w:rPr>
          <w:rFonts w:ascii="宋体" w:hAnsi="宋体" w:cs="宋体"/>
          <w:kern w:val="0"/>
          <w:szCs w:val="21"/>
        </w:rPr>
      </w:pPr>
      <w:r>
        <w:rPr>
          <w:rFonts w:hint="eastAsia" w:ascii="宋体" w:hAnsi="宋体" w:cs="宋体"/>
          <w:kern w:val="0"/>
          <w:szCs w:val="21"/>
        </w:rPr>
        <w:t xml:space="preserve">7、要使考生了解试题的难易与能力层次高低两者不完全是一回事，在各个能力层次中会存在着不同难度的试题。 </w:t>
      </w:r>
    </w:p>
    <w:p>
      <w:pPr>
        <w:ind w:firstLine="420" w:firstLineChars="200"/>
        <w:rPr>
          <w:rFonts w:ascii="宋体" w:hAnsi="宋体" w:cs="宋体"/>
          <w:kern w:val="0"/>
          <w:szCs w:val="21"/>
        </w:rPr>
      </w:pPr>
      <w:r>
        <w:rPr>
          <w:rFonts w:hint="eastAsia" w:ascii="宋体" w:hAnsi="宋体" w:cs="宋体"/>
          <w:kern w:val="0"/>
          <w:szCs w:val="21"/>
        </w:rPr>
        <w:t xml:space="preserve">8、助学学时：本课程共5学分，建议总课时90学时，其中助学课时分配如下： </w:t>
      </w:r>
    </w:p>
    <w:tbl>
      <w:tblPr>
        <w:tblStyle w:val="6"/>
        <w:tblW w:w="7464"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7"/>
        <w:gridCol w:w="4819"/>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22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章</w:t>
            </w:r>
            <w:r>
              <w:rPr>
                <w:rFonts w:ascii="宋体" w:hAnsi="宋体" w:eastAsia="宋体" w:cs="Times New Roman"/>
                <w:b/>
                <w:bCs/>
                <w:szCs w:val="24"/>
              </w:rPr>
              <w:t xml:space="preserve"> 次 </w:t>
            </w:r>
          </w:p>
        </w:tc>
        <w:tc>
          <w:tcPr>
            <w:tcW w:w="481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内</w:t>
            </w:r>
            <w:r>
              <w:rPr>
                <w:rFonts w:ascii="宋体" w:hAnsi="宋体" w:eastAsia="宋体" w:cs="Times New Roman"/>
                <w:b/>
                <w:bCs/>
                <w:szCs w:val="24"/>
              </w:rPr>
              <w:t xml:space="preserve"> 容 </w:t>
            </w:r>
          </w:p>
        </w:tc>
        <w:tc>
          <w:tcPr>
            <w:tcW w:w="1418"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学</w:t>
            </w:r>
            <w:r>
              <w:rPr>
                <w:rFonts w:ascii="宋体" w:hAnsi="宋体" w:eastAsia="宋体" w:cs="Times New Roman"/>
                <w:b/>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第一章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私募股权基金概述</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第二章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风险投资概述</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第三章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风险投资机构及其组织形式</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第四章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风险投资的资金来源及其影响因素</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第五章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风险投资的项目选择、交易设计和管理监控</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第六章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风险投资的退出</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第七章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私募股权基金</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第八章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私募</w:t>
            </w:r>
            <w:r>
              <w:rPr>
                <w:rFonts w:hint="eastAsia"/>
                <w:sz w:val="21"/>
                <w:szCs w:val="21"/>
              </w:rPr>
              <w:t>股</w:t>
            </w:r>
            <w:r>
              <w:rPr>
                <w:sz w:val="21"/>
                <w:szCs w:val="21"/>
              </w:rPr>
              <w:t>权基金的运作机制</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第九章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私募</w:t>
            </w:r>
            <w:r>
              <w:rPr>
                <w:rFonts w:hint="eastAsia"/>
                <w:sz w:val="21"/>
                <w:szCs w:val="21"/>
              </w:rPr>
              <w:t>股</w:t>
            </w:r>
            <w:r>
              <w:rPr>
                <w:sz w:val="21"/>
                <w:szCs w:val="21"/>
              </w:rPr>
              <w:t>权基金的</w:t>
            </w:r>
            <w:r>
              <w:rPr>
                <w:rFonts w:hint="eastAsia"/>
                <w:sz w:val="21"/>
                <w:szCs w:val="21"/>
              </w:rPr>
              <w:t>价</w:t>
            </w:r>
            <w:r>
              <w:rPr>
                <w:sz w:val="21"/>
                <w:szCs w:val="21"/>
              </w:rPr>
              <w:t>值增值方法与基金业绩</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第十章 </w:t>
            </w:r>
          </w:p>
        </w:tc>
        <w:tc>
          <w:tcPr>
            <w:tcW w:w="4819"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中国风险投资与私募股权的现状与未来</w:t>
            </w:r>
          </w:p>
        </w:tc>
        <w:tc>
          <w:tcPr>
            <w:tcW w:w="1418"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line="360" w:lineRule="auto"/>
              <w:ind w:firstLine="420" w:firstLineChars="200"/>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6046" w:type="dxa"/>
            <w:gridSpan w:val="2"/>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rFonts w:hint="eastAsia"/>
                <w:sz w:val="21"/>
                <w:szCs w:val="21"/>
              </w:rPr>
              <w:t>合     计</w:t>
            </w:r>
          </w:p>
        </w:tc>
        <w:tc>
          <w:tcPr>
            <w:tcW w:w="1418" w:type="dxa"/>
            <w:tcBorders>
              <w:top w:val="single" w:color="auto" w:sz="4" w:space="0"/>
              <w:left w:val="single" w:color="auto" w:sz="4" w:space="0"/>
              <w:bottom w:val="single" w:color="auto" w:sz="4" w:space="0"/>
              <w:right w:val="single" w:color="auto" w:sz="4" w:space="0"/>
            </w:tcBorders>
          </w:tcPr>
          <w:p>
            <w:pPr>
              <w:pStyle w:val="4"/>
              <w:shd w:val="clear" w:color="auto" w:fill="FFFFFF"/>
              <w:spacing w:line="360" w:lineRule="auto"/>
              <w:ind w:firstLine="420" w:firstLineChars="200"/>
              <w:rPr>
                <w:sz w:val="21"/>
                <w:szCs w:val="21"/>
              </w:rPr>
            </w:pPr>
            <w:r>
              <w:rPr>
                <w:sz w:val="21"/>
                <w:szCs w:val="21"/>
              </w:rPr>
              <w:t>90</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2" w:firstLineChars="200"/>
        <w:rPr>
          <w:rFonts w:ascii="宋体" w:hAnsi="宋体" w:eastAsia="宋体" w:cs="Times New Roman"/>
          <w:b/>
          <w:bCs/>
          <w:szCs w:val="20"/>
        </w:rPr>
      </w:pPr>
      <w:r>
        <w:rPr>
          <w:rFonts w:hint="eastAsia" w:ascii="宋体" w:hAnsi="宋体" w:eastAsia="宋体" w:cs="Times New Roman"/>
          <w:b/>
          <w:bCs/>
          <w:szCs w:val="20"/>
        </w:rPr>
        <w:t>(包括能力层次比例、难易度比例、内容程度比例、题型、考试方法和考试时间等)</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hint="eastAsia" w:ascii="宋体" w:hAnsi="宋体" w:eastAsia="宋体" w:cs="Times New Roman"/>
          <w:bCs/>
          <w:szCs w:val="24"/>
          <w:u w:val="single"/>
        </w:rPr>
        <w:t xml:space="preserve">   65  </w:t>
      </w:r>
      <w:r>
        <w:rPr>
          <w:rFonts w:hint="eastAsia" w:ascii="宋体" w:hAnsi="宋体" w:eastAsia="宋体" w:cs="Times New Roman"/>
          <w:bCs/>
          <w:szCs w:val="24"/>
        </w:rPr>
        <w:t>%、"理解"为</w:t>
      </w:r>
      <w:r>
        <w:rPr>
          <w:rFonts w:hint="eastAsia" w:ascii="宋体" w:hAnsi="宋体" w:eastAsia="宋体" w:cs="Times New Roman"/>
          <w:bCs/>
          <w:szCs w:val="24"/>
          <w:u w:val="single"/>
        </w:rPr>
        <w:t xml:space="preserve">   25  </w:t>
      </w:r>
      <w:r>
        <w:rPr>
          <w:rFonts w:hint="eastAsia" w:ascii="宋体" w:hAnsi="宋体" w:eastAsia="宋体" w:cs="Times New Roman"/>
          <w:bCs/>
          <w:szCs w:val="24"/>
        </w:rPr>
        <w:t>％、"应用"为</w:t>
      </w:r>
      <w:r>
        <w:rPr>
          <w:rFonts w:hint="eastAsia" w:ascii="宋体" w:hAnsi="宋体" w:eastAsia="宋体" w:cs="Times New Roman"/>
          <w:bCs/>
          <w:szCs w:val="24"/>
          <w:u w:val="single"/>
        </w:rPr>
        <w:t xml:space="preserve">   10  </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w:t>
      </w:r>
      <w:r>
        <w:rPr>
          <w:rFonts w:hint="eastAsia" w:ascii="宋体" w:hAnsi="宋体" w:eastAsia="宋体" w:cs="Times New Roman"/>
          <w:bCs/>
          <w:szCs w:val="24"/>
          <w:u w:val="single"/>
        </w:rPr>
        <w:t xml:space="preserve">  单项选择题、多项选择题、名词解释题、简答题、论述题和案例分析题                                    </w:t>
      </w:r>
      <w:r>
        <w:rPr>
          <w:rFonts w:hint="eastAsia" w:ascii="宋体" w:hAnsi="宋体" w:eastAsia="宋体" w:cs="Times New Roman"/>
          <w:bCs/>
          <w:szCs w:val="24"/>
        </w:rPr>
        <w:t>。</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9"/>
        <w:numPr>
          <w:ilvl w:val="0"/>
          <w:numId w:val="1"/>
        </w:numPr>
        <w:ind w:firstLineChars="0"/>
        <w:rPr>
          <w:rFonts w:ascii="宋体" w:hAnsi="宋体" w:cs="宋体"/>
          <w:kern w:val="0"/>
          <w:szCs w:val="21"/>
        </w:rPr>
      </w:pPr>
      <w:r>
        <w:rPr>
          <w:rFonts w:hint="eastAsia" w:ascii="宋体" w:hAnsi="宋体" w:cs="宋体"/>
          <w:kern w:val="0"/>
          <w:szCs w:val="21"/>
        </w:rPr>
        <w:t>单项选择题</w:t>
      </w:r>
    </w:p>
    <w:p>
      <w:pPr>
        <w:rPr>
          <w:rFonts w:ascii="宋体" w:hAnsi="宋体" w:cs="宋体"/>
          <w:kern w:val="0"/>
          <w:szCs w:val="21"/>
        </w:rPr>
      </w:pPr>
      <w:r>
        <w:rPr>
          <w:rFonts w:hint="eastAsia" w:ascii="宋体" w:hAnsi="宋体" w:cs="宋体"/>
          <w:kern w:val="0"/>
          <w:szCs w:val="21"/>
        </w:rPr>
        <w:t>1 、以下关于风险投资的说法中正确的是（   ）</w:t>
      </w:r>
    </w:p>
    <w:p>
      <w:pPr>
        <w:rPr>
          <w:rFonts w:ascii="宋体" w:hAnsi="宋体" w:cs="宋体"/>
          <w:kern w:val="0"/>
          <w:szCs w:val="21"/>
        </w:rPr>
      </w:pPr>
      <w:r>
        <w:rPr>
          <w:rFonts w:hint="eastAsia" w:ascii="宋体" w:hAnsi="宋体" w:cs="宋体"/>
          <w:kern w:val="0"/>
          <w:szCs w:val="21"/>
        </w:rPr>
        <w:t xml:space="preserve">A、 风险投资着眼于企业的现状、目前的资金周转和偿还能力 </w:t>
      </w:r>
    </w:p>
    <w:p>
      <w:pPr>
        <w:rPr>
          <w:rFonts w:ascii="宋体" w:hAnsi="宋体" w:cs="宋体"/>
          <w:kern w:val="0"/>
          <w:szCs w:val="21"/>
        </w:rPr>
      </w:pPr>
      <w:r>
        <w:rPr>
          <w:rFonts w:hint="eastAsia" w:ascii="宋体" w:hAnsi="宋体" w:cs="宋体"/>
          <w:kern w:val="0"/>
          <w:szCs w:val="21"/>
        </w:rPr>
        <w:t xml:space="preserve">B、 风险投资的收益在签订合同的时候以固定收益的形式确定 </w:t>
      </w:r>
    </w:p>
    <w:p>
      <w:pPr>
        <w:rPr>
          <w:rFonts w:ascii="宋体" w:hAnsi="宋体" w:cs="宋体"/>
          <w:kern w:val="0"/>
          <w:szCs w:val="21"/>
        </w:rPr>
      </w:pPr>
      <w:r>
        <w:rPr>
          <w:rFonts w:hint="eastAsia" w:ascii="宋体" w:hAnsi="宋体" w:cs="宋体"/>
          <w:kern w:val="0"/>
          <w:szCs w:val="21"/>
        </w:rPr>
        <w:t xml:space="preserve">C、 风险投资考核实物指标、以货币计量的有形资产居多 </w:t>
      </w:r>
    </w:p>
    <w:p>
      <w:pPr>
        <w:rPr>
          <w:rFonts w:ascii="宋体" w:hAnsi="宋体" w:cs="宋体"/>
          <w:kern w:val="0"/>
          <w:szCs w:val="21"/>
        </w:rPr>
      </w:pPr>
      <w:r>
        <w:rPr>
          <w:rFonts w:hint="eastAsia" w:ascii="宋体" w:hAnsi="宋体" w:cs="宋体"/>
          <w:kern w:val="0"/>
          <w:szCs w:val="21"/>
        </w:rPr>
        <w:t>D、 风险投资考核的是企业的管理队伍、企业家素质、高科技的未来市场、难以用货币来 计量的无形资产</w:t>
      </w:r>
    </w:p>
    <w:p>
      <w:pPr>
        <w:rPr>
          <w:rFonts w:ascii="宋体" w:hAnsi="宋体" w:cs="宋体"/>
          <w:kern w:val="0"/>
          <w:szCs w:val="21"/>
        </w:rPr>
      </w:pPr>
      <w:r>
        <w:rPr>
          <w:rFonts w:hint="eastAsia" w:ascii="宋体" w:hAnsi="宋体" w:cs="宋体"/>
          <w:kern w:val="0"/>
          <w:szCs w:val="21"/>
        </w:rPr>
        <w:t>二、多项选择题</w:t>
      </w:r>
    </w:p>
    <w:p>
      <w:pPr>
        <w:rPr>
          <w:rFonts w:ascii="宋体" w:hAnsi="宋体" w:cs="宋体"/>
          <w:kern w:val="0"/>
          <w:szCs w:val="21"/>
        </w:rPr>
      </w:pPr>
      <w:r>
        <w:rPr>
          <w:rFonts w:hint="eastAsia" w:ascii="宋体" w:hAnsi="宋体" w:cs="宋体"/>
          <w:kern w:val="0"/>
          <w:szCs w:val="21"/>
        </w:rPr>
        <w:t>2、有限合伙制在美国产生的原因有（ ）。 （难度系数：易 ）</w:t>
      </w:r>
    </w:p>
    <w:p>
      <w:pPr>
        <w:rPr>
          <w:rFonts w:ascii="宋体" w:hAnsi="宋体" w:cs="宋体"/>
          <w:kern w:val="0"/>
          <w:szCs w:val="21"/>
        </w:rPr>
      </w:pPr>
      <w:r>
        <w:rPr>
          <w:rFonts w:hint="eastAsia" w:ascii="宋体" w:hAnsi="宋体" w:cs="宋体"/>
          <w:kern w:val="0"/>
          <w:szCs w:val="21"/>
        </w:rPr>
        <w:t xml:space="preserve">A、 有限合伙制具有良好的激励约束机制 </w:t>
      </w:r>
    </w:p>
    <w:p>
      <w:pPr>
        <w:rPr>
          <w:rFonts w:ascii="宋体" w:hAnsi="宋体" w:cs="宋体"/>
          <w:kern w:val="0"/>
          <w:szCs w:val="21"/>
        </w:rPr>
      </w:pPr>
      <w:r>
        <w:rPr>
          <w:rFonts w:hint="eastAsia" w:ascii="宋体" w:hAnsi="宋体" w:cs="宋体"/>
          <w:kern w:val="0"/>
          <w:szCs w:val="21"/>
        </w:rPr>
        <w:t xml:space="preserve">B、 有限合伙制有助于降低企业的运作成本和代理成本 </w:t>
      </w:r>
    </w:p>
    <w:p>
      <w:pPr>
        <w:rPr>
          <w:rFonts w:ascii="宋体" w:hAnsi="宋体" w:cs="宋体"/>
          <w:kern w:val="0"/>
          <w:szCs w:val="21"/>
        </w:rPr>
      </w:pPr>
      <w:r>
        <w:rPr>
          <w:rFonts w:hint="eastAsia" w:ascii="宋体" w:hAnsi="宋体" w:cs="宋体"/>
          <w:kern w:val="0"/>
          <w:szCs w:val="21"/>
        </w:rPr>
        <w:t xml:space="preserve">C、 美国小企业投资公司的衰败导致有限合伙制的发展 </w:t>
      </w:r>
    </w:p>
    <w:p>
      <w:pPr>
        <w:rPr>
          <w:rFonts w:ascii="宋体" w:hAnsi="宋体" w:cs="宋体"/>
          <w:kern w:val="0"/>
          <w:szCs w:val="21"/>
        </w:rPr>
      </w:pPr>
      <w:r>
        <w:rPr>
          <w:rFonts w:hint="eastAsia" w:ascii="宋体" w:hAnsi="宋体" w:cs="宋体"/>
          <w:kern w:val="0"/>
          <w:szCs w:val="21"/>
        </w:rPr>
        <w:t>D、 美国的社会文化环境有利于有限合伙制的产生</w:t>
      </w:r>
    </w:p>
    <w:p>
      <w:pPr>
        <w:rPr>
          <w:rFonts w:ascii="宋体" w:hAnsi="宋体" w:cs="宋体"/>
          <w:kern w:val="0"/>
          <w:szCs w:val="21"/>
        </w:rPr>
      </w:pPr>
      <w:r>
        <w:rPr>
          <w:rFonts w:hint="eastAsia" w:ascii="宋体" w:hAnsi="宋体" w:cs="宋体"/>
          <w:kern w:val="0"/>
          <w:szCs w:val="21"/>
        </w:rPr>
        <w:t>三、名词解释</w:t>
      </w:r>
    </w:p>
    <w:p>
      <w:pPr>
        <w:rPr>
          <w:rFonts w:ascii="宋体" w:hAnsi="宋体" w:cs="宋体"/>
          <w:kern w:val="0"/>
          <w:szCs w:val="21"/>
        </w:rPr>
      </w:pPr>
      <w:r>
        <w:rPr>
          <w:rFonts w:hint="eastAsia" w:ascii="宋体" w:hAnsi="宋体" w:cs="宋体"/>
          <w:kern w:val="0"/>
          <w:szCs w:val="21"/>
        </w:rPr>
        <w:t>3、风险投资</w:t>
      </w:r>
    </w:p>
    <w:p>
      <w:pPr>
        <w:rPr>
          <w:rFonts w:ascii="宋体" w:hAnsi="宋体" w:cs="宋体"/>
          <w:kern w:val="0"/>
          <w:szCs w:val="21"/>
        </w:rPr>
      </w:pPr>
      <w:r>
        <w:rPr>
          <w:rFonts w:hint="eastAsia" w:ascii="宋体" w:hAnsi="宋体" w:cs="宋体"/>
          <w:kern w:val="0"/>
          <w:szCs w:val="21"/>
        </w:rPr>
        <w:t>四、简答题</w:t>
      </w:r>
    </w:p>
    <w:p>
      <w:pPr>
        <w:rPr>
          <w:rFonts w:ascii="宋体" w:hAnsi="宋体" w:cs="宋体"/>
          <w:kern w:val="0"/>
          <w:szCs w:val="21"/>
        </w:rPr>
      </w:pPr>
      <w:r>
        <w:rPr>
          <w:rFonts w:hint="eastAsia" w:ascii="宋体" w:hAnsi="宋体" w:cs="宋体"/>
          <w:kern w:val="0"/>
          <w:szCs w:val="21"/>
        </w:rPr>
        <w:t>4、风险投资基金与证券投资基金的区别何在？</w:t>
      </w:r>
    </w:p>
    <w:p>
      <w:pPr>
        <w:rPr>
          <w:rFonts w:ascii="宋体" w:hAnsi="宋体" w:cs="宋体"/>
          <w:kern w:val="0"/>
          <w:szCs w:val="21"/>
        </w:rPr>
      </w:pPr>
      <w:r>
        <w:rPr>
          <w:rFonts w:hint="eastAsia" w:ascii="宋体" w:hAnsi="宋体" w:cs="宋体"/>
          <w:kern w:val="0"/>
          <w:szCs w:val="21"/>
        </w:rPr>
        <w:t>五、论述题</w:t>
      </w:r>
    </w:p>
    <w:p>
      <w:pPr>
        <w:rPr>
          <w:rFonts w:ascii="宋体" w:hAnsi="宋体" w:cs="宋体"/>
          <w:kern w:val="0"/>
          <w:szCs w:val="21"/>
        </w:rPr>
      </w:pPr>
      <w:r>
        <w:rPr>
          <w:rFonts w:hint="eastAsia" w:ascii="宋体" w:hAnsi="宋体" w:cs="宋体"/>
          <w:kern w:val="0"/>
          <w:szCs w:val="21"/>
        </w:rPr>
        <w:t>5、画出有限合伙制风险投资公司的组织框架，论述其在风险投资中的优势，并分析这一组织方式在我国推行的主要障碍。</w:t>
      </w:r>
    </w:p>
    <w:p>
      <w:r>
        <w:rPr>
          <w:rFonts w:hint="eastAsia"/>
        </w:rPr>
        <w:t>六、案例分析题</w:t>
      </w:r>
    </w:p>
    <w:p>
      <w:r>
        <w:rPr>
          <w:rFonts w:hint="eastAsia"/>
        </w:rPr>
        <w:t>6</w:t>
      </w:r>
      <w:r>
        <w:rPr>
          <w:rFonts w:hint="eastAsia" w:ascii="宋体" w:hAnsi="宋体" w:eastAsia="宋体"/>
        </w:rPr>
        <w:t>、</w:t>
      </w:r>
      <w:r>
        <w:rPr>
          <w:rFonts w:hint="eastAsia"/>
        </w:rPr>
        <w:t>中国风险投资与私募股权经典投资案例</w:t>
      </w: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139"/>
    <w:multiLevelType w:val="multilevel"/>
    <w:tmpl w:val="2AE67139"/>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F"/>
    <w:rsid w:val="00064B79"/>
    <w:rsid w:val="00145563"/>
    <w:rsid w:val="001A75AF"/>
    <w:rsid w:val="001E7C04"/>
    <w:rsid w:val="001F3008"/>
    <w:rsid w:val="00282888"/>
    <w:rsid w:val="00304AED"/>
    <w:rsid w:val="0036284B"/>
    <w:rsid w:val="003F3ED2"/>
    <w:rsid w:val="00424979"/>
    <w:rsid w:val="00430F99"/>
    <w:rsid w:val="00442F2E"/>
    <w:rsid w:val="00530940"/>
    <w:rsid w:val="0057298C"/>
    <w:rsid w:val="005B4E68"/>
    <w:rsid w:val="005E1656"/>
    <w:rsid w:val="00647FA0"/>
    <w:rsid w:val="006C7ABB"/>
    <w:rsid w:val="006E5B84"/>
    <w:rsid w:val="00710CB8"/>
    <w:rsid w:val="0081599F"/>
    <w:rsid w:val="00876E5A"/>
    <w:rsid w:val="00891BA1"/>
    <w:rsid w:val="008A23AF"/>
    <w:rsid w:val="00931838"/>
    <w:rsid w:val="00933DA7"/>
    <w:rsid w:val="009563E9"/>
    <w:rsid w:val="0098436F"/>
    <w:rsid w:val="00AA1227"/>
    <w:rsid w:val="00BC29F7"/>
    <w:rsid w:val="00C40DCC"/>
    <w:rsid w:val="00C7288A"/>
    <w:rsid w:val="00C95B1D"/>
    <w:rsid w:val="00CF4CB8"/>
    <w:rsid w:val="00DA6D17"/>
    <w:rsid w:val="00DB6F82"/>
    <w:rsid w:val="00E4316A"/>
    <w:rsid w:val="00E4379F"/>
    <w:rsid w:val="00EA56AB"/>
    <w:rsid w:val="1291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1A9A1-E02E-47B3-8A88-05A29A1D55D9}">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Pages>
  <Words>786</Words>
  <Characters>4481</Characters>
  <Lines>37</Lines>
  <Paragraphs>10</Paragraphs>
  <TotalTime>124</TotalTime>
  <ScaleCrop>false</ScaleCrop>
  <LinksUpToDate>false</LinksUpToDate>
  <CharactersWithSpaces>5257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2018-04-06T09:58:00Z</dcterms:created>
  <dc:creator>SkyUser</dc:creator>
  <cp:lastModifiedBy>秋</cp:lastModifiedBy>
  <dcterms:modified xsi:type="dcterms:W3CDTF">2018-05-23T06:13:35Z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